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48"/>
          <w:szCs w:val="4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bookmarkStart w:id="1" w:name="_GoBack"/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  <w:lang w:val="en-US"/>
        </w:rPr>
        <w:t>32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bookmarkEnd w:id="1"/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9264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zC+1ktYAAAAIAQAADwAAAAAAAAABACAAAAA4AAAAZHJzL2Rvd25yZXYueG1s&#10;UEsBAhQAFAAAAAgAh07iQCiR+N7kAQAAqgMAAA4AAAAAAAAAAQAgAAAAOwEAAGRycy9lMm9Eb2Mu&#10;eG1sUEsFBgAAAAAGAAYAWQEAAJE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/>
        <w:adjustRightInd w:val="0"/>
        <w:snapToGrid w:val="0"/>
        <w:spacing w:beforeLines="0" w:afterLines="0" w:line="240" w:lineRule="auto"/>
        <w:jc w:val="center"/>
        <w:rPr>
          <w:rFonts w:hint="default" w:ascii="方正小标宋简体" w:hAnsi="方正小标宋简体" w:eastAsia="方正小标宋简体"/>
          <w:kern w:val="0"/>
          <w:sz w:val="44"/>
          <w:lang w:val="en-US" w:eastAsia="zh-CN"/>
        </w:rPr>
      </w:pPr>
      <w:bookmarkStart w:id="0" w:name="quanwen"/>
      <w:r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  <w:t>关于对HE ZAIXIN采取责令改正措施的决定</w:t>
      </w:r>
    </w:p>
    <w:p>
      <w:pPr>
        <w:adjustRightInd w:val="0"/>
        <w:snapToGrid w:val="0"/>
        <w:spacing w:beforeLines="0" w:afterLines="0" w:line="240" w:lineRule="auto"/>
        <w:rPr>
          <w:rFonts w:hint="eastAsia" w:ascii="方正小标宋简体" w:hAnsi="方正小标宋简体" w:eastAsia="方正小标宋简体" w:cs="方正小标宋简体"/>
          <w:spacing w:val="8"/>
          <w:kern w:val="0"/>
          <w:sz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beforeLines="0" w:afterLines="0" w:line="336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HE ZAIXIN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bidi w:val="0"/>
        <w:adjustRightInd w:val="0"/>
        <w:snapToGrid w:val="0"/>
        <w:spacing w:beforeLines="0" w:afterLines="0" w:line="336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经查，你担任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珠海光库科技股份有限公司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（以下简称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光库科技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或公司）高级管理人员期间，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深圳证券交易所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集中竞价交易方式减持光库科技股票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10,000</w:t>
      </w:r>
      <w:r>
        <w:rPr>
          <w:rFonts w:hint="eastAsia" w:ascii="仿宋_GB2312" w:hAnsi="仿宋_GB2312" w:eastAsia="仿宋_GB2312" w:cs="仿宋_GB2312"/>
          <w:sz w:val="32"/>
          <w:szCs w:val="32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，你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在股票卖出</w:t>
      </w:r>
      <w:r>
        <w:rPr>
          <w:rFonts w:hint="eastAsia" w:ascii="仿宋_GB2312" w:hAnsi="仿宋_GB2312" w:eastAsia="仿宋_GB2312" w:cs="仿宋_GB2312"/>
          <w:sz w:val="32"/>
          <w:szCs w:val="32"/>
        </w:rPr>
        <w:t>15个交易日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前预先</w:t>
      </w:r>
      <w:r>
        <w:rPr>
          <w:rFonts w:hint="eastAsia" w:ascii="仿宋_GB2312" w:hAnsi="仿宋_GB2312" w:eastAsia="仿宋_GB2312" w:cs="仿宋_GB2312"/>
          <w:sz w:val="32"/>
          <w:szCs w:val="32"/>
        </w:rPr>
        <w:t>披露减持计划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违反了《证券法》第三十六条第二款、《上市公司信息披露管理办法》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（证监会令第182号）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第三条第一款、《上市公司股东、董监高减持股份的若干规定》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（证监会公告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" w:eastAsia="zh-CN" w:bidi="ar-SA"/>
        </w:rPr>
        <w:t>〔20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" w:eastAsia="zh-CN" w:bidi="ar-SA"/>
        </w:rPr>
        <w:t>〕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" w:eastAsia="zh-CN" w:bidi="ar-SA"/>
        </w:rPr>
        <w:t>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第八条第一款的规定。</w:t>
      </w:r>
    </w:p>
    <w:p>
      <w:pPr>
        <w:overflowPunct w:val="0"/>
        <w:snapToGrid w:val="0"/>
        <w:spacing w:beforeLines="0" w:afterLines="0" w:line="336" w:lineRule="auto"/>
        <w:ind w:firstLine="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根据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《证券法》第一百七十条第二款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《上市公司信息披露管理办法》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（证监会令第182号）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第五十二条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上市公司股东、董监高减持股份的若干规定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（证监会公告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" w:eastAsia="zh-CN" w:bidi="ar-SA"/>
        </w:rPr>
        <w:t>〔20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" w:eastAsia="zh-CN" w:bidi="ar-SA"/>
        </w:rPr>
        <w:t>〕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highlight w:val="none"/>
          <w:lang w:val="en" w:eastAsia="zh-CN" w:bidi="ar-SA"/>
        </w:rPr>
        <w:t>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第十四条</w:t>
      </w:r>
      <w:r>
        <w:rPr>
          <w:rFonts w:hint="eastAsia" w:ascii="仿宋_GB2312" w:eastAsia="仿宋_GB2312" w:cs="Times New Roman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宋体"/>
          <w:spacing w:val="0"/>
          <w:kern w:val="0"/>
          <w:sz w:val="32"/>
          <w:szCs w:val="32"/>
          <w:highlight w:val="none"/>
          <w:lang w:val="en-US" w:eastAsia="zh-CN" w:bidi="ar-SA"/>
        </w:rPr>
        <w:t>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我局决定对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你采取责令改正的行政监管措施。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eastAsia="zh-CN"/>
        </w:rPr>
        <w:t>你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应认真吸取教训，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eastAsia="zh-CN"/>
        </w:rPr>
        <w:t>积极采取措施，消除违规影响，切实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加强证券法律法规学习，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eastAsia="zh-CN"/>
        </w:rPr>
        <w:t>规范减持上市公司股份行为，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依法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履行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信息披露义务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，杜绝此类违规行为再次发生，并在收到本决定书之日起十五个工作日内向我局提交书面整改报告。</w:t>
      </w:r>
    </w:p>
    <w:p>
      <w:pPr>
        <w:overflowPunct w:val="0"/>
        <w:adjustRightInd w:val="0"/>
        <w:snapToGrid w:val="0"/>
        <w:spacing w:before="0" w:beforeLines="0" w:after="0" w:afterLines="0" w:line="336" w:lineRule="auto"/>
        <w:ind w:firstLine="640" w:firstLineChars="200"/>
        <w:jc w:val="both"/>
        <w:rPr>
          <w:rFonts w:hint="eastAsia" w:ascii="仿宋_GB2312" w:hAnsi="仿宋_GB2312" w:eastAsia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如果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对本监督管理措施不服，可以在收到本决定书之日起60日内向中国证券监督管理委员会</w:t>
      </w:r>
      <w:r>
        <w:rPr>
          <w:rFonts w:hint="eastAsia" w:ascii="仿宋_GB2312" w:hAnsi="仿宋_GB2312" w:eastAsia="仿宋_GB2312"/>
          <w:sz w:val="32"/>
          <w:szCs w:val="32"/>
        </w:rPr>
        <w:t>提出行政复议申请；也可以在收到本决定书之日起6个月内向有管辖权的人民法院提起诉讼。复议与诉讼期间，上述监督管理措施不停止执行。</w:t>
      </w:r>
    </w:p>
    <w:p>
      <w:pPr>
        <w:pStyle w:val="8"/>
        <w:overflowPunct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overflowPunct w:val="0"/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overflowPunct w:val="0"/>
        <w:adjustRightInd w:val="0"/>
        <w:snapToGrid w:val="0"/>
        <w:spacing w:beforeLines="0" w:afterLines="0" w:line="360" w:lineRule="auto"/>
        <w:ind w:firstLine="0"/>
        <w:jc w:val="center"/>
        <w:outlineLvl w:val="9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024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年</w:t>
      </w:r>
      <w:r>
        <w:rPr>
          <w:rFonts w:hint="default" w:ascii="仿宋_GB2312" w:eastAsia="仿宋_GB2312" w:cs="Times New Roman"/>
          <w:color w:val="000000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月</w:t>
      </w:r>
      <w:r>
        <w:rPr>
          <w:rFonts w:hint="default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17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日</w:t>
      </w: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spacing w:val="8"/>
          <w:sz w:val="32"/>
          <w:szCs w:val="32"/>
        </w:rPr>
      </w:pPr>
    </w:p>
    <w:p>
      <w:pPr>
        <w:snapToGrid w:val="0"/>
        <w:spacing w:line="240" w:lineRule="auto"/>
        <w:ind w:right="26"/>
        <w:jc w:val="left"/>
        <w:rPr>
          <w:rFonts w:hint="eastAsia" w:ascii="黑体" w:eastAsia="黑体"/>
          <w:spacing w:val="8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 w:line="240" w:lineRule="auto"/>
        <w:ind w:firstLine="317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</w:t>
      </w:r>
      <w:r>
        <w:rPr>
          <w:rFonts w:hint="eastAsia" w:ascii="仿宋_GB2312" w:eastAsia="仿宋_GB2312"/>
          <w:spacing w:val="8"/>
          <w:sz w:val="28"/>
        </w:rPr>
        <w:t>会上市</w:t>
      </w:r>
      <w:r>
        <w:rPr>
          <w:rFonts w:hint="eastAsia" w:ascii="仿宋_GB2312" w:eastAsia="仿宋_GB2312"/>
          <w:spacing w:val="8"/>
          <w:sz w:val="28"/>
          <w:lang w:eastAsia="zh-CN"/>
        </w:rPr>
        <w:t>司、法治司</w:t>
      </w:r>
      <w:r>
        <w:rPr>
          <w:rFonts w:hint="eastAsia" w:ascii="仿宋_GB2312" w:eastAsia="仿宋_GB2312"/>
          <w:spacing w:val="8"/>
          <w:sz w:val="28"/>
        </w:rPr>
        <w:t>；深圳证券交易所。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 w:line="240" w:lineRule="auto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 </w:t>
      </w:r>
      <w:r>
        <w:rPr>
          <w:rFonts w:hint="default" w:ascii="仿宋_GB2312" w:eastAsia="仿宋_GB2312"/>
          <w:spacing w:val="8"/>
          <w:sz w:val="28"/>
          <w:lang w:val="en-US"/>
        </w:rPr>
        <w:t xml:space="preserve">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18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overflowPunct w:val="0"/>
        <w:adjustRightInd w:val="0"/>
        <w:snapToGrid w:val="0"/>
        <w:spacing w:beforeLines="0" w:after="0" w:afterLines="0" w:line="240" w:lineRule="auto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overflowPunct w:val="0"/>
        <w:snapToGrid w:val="0"/>
        <w:spacing w:beforeLines="0" w:afterLines="0" w:line="240" w:lineRule="auto"/>
        <w:rPr>
          <w:sz w:val="2"/>
          <w:szCs w:val="2"/>
        </w:rPr>
      </w:pPr>
    </w:p>
    <w:sectPr>
      <w:footerReference r:id="rId3" w:type="default"/>
      <w:pgSz w:w="11906" w:h="16838"/>
      <w:pgMar w:top="2097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CE52"/>
    <w:rsid w:val="1F7DE6F2"/>
    <w:rsid w:val="3DB76660"/>
    <w:rsid w:val="6DFF9BA4"/>
    <w:rsid w:val="7BFF5F85"/>
    <w:rsid w:val="7FB9CE52"/>
    <w:rsid w:val="BFBF5608"/>
    <w:rsid w:val="E5EF94C5"/>
    <w:rsid w:val="F792FA42"/>
    <w:rsid w:val="FF7D7DB2"/>
    <w:rsid w:val="FFECA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9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2024-04-06T03:05:00Z</dcterms:created>
  <dc:creator>张灵军：主办人校对</dc:creator>
  <cp:lastModifiedBy>张灵军</cp:lastModifiedBy>
  <dcterms:modified xsi:type="dcterms:W3CDTF">2024-04-18T16:05:23Z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6897C8BF333750D0C3802066F6A474CE</vt:lpwstr>
  </property>
</Properties>
</file>